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大标宋简体" w:eastAsia="方正大标宋简体" w:cs="FZDBSJW--GB1-0"/>
          <w:color w:val="FF0000"/>
          <w:w w:val="75"/>
          <w:kern w:val="0"/>
          <w:sz w:val="84"/>
          <w:szCs w:val="82"/>
        </w:rPr>
      </w:pPr>
      <w:r>
        <w:rPr>
          <w:rFonts w:hint="eastAsia" w:ascii="方正大标宋简体" w:eastAsia="方正大标宋简体" w:cs="FZDBSJW--GB1-0"/>
          <w:color w:val="FF0000"/>
          <w:w w:val="75"/>
          <w:kern w:val="0"/>
          <w:sz w:val="84"/>
          <w:szCs w:val="82"/>
        </w:rPr>
        <w:t>吉首大学实验室与设备管理中心</w:t>
      </w:r>
    </w:p>
    <w:p>
      <w:pPr>
        <w:jc w:val="center"/>
        <w:rPr>
          <w:rFonts w:ascii="方正大标宋简体" w:eastAsia="方正大标宋简体"/>
          <w:w w:val="76"/>
          <w:sz w:val="32"/>
          <w:szCs w:val="32"/>
        </w:rPr>
      </w:pPr>
      <w:r>
        <w:rPr>
          <w:rFonts w:hint="eastAsia" w:ascii="方正大标宋简体" w:eastAsia="方正大标宋简体"/>
          <w:sz w:val="32"/>
          <w:szCs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369570</wp:posOffset>
                </wp:positionV>
                <wp:extent cx="5615940" cy="0"/>
                <wp:effectExtent l="0" t="13970" r="3810" b="24130"/>
                <wp:wrapNone/>
                <wp:docPr id="2" name="直线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1.45pt;margin-top:29.1pt;height:0pt;width:442.2pt;z-index:251660288;mso-width-relative:page;mso-height-relative:page;" filled="f" stroked="t" coordsize="21600,21600" o:gfxdata="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lBIU1AAAAAcBAAAP&#10;AAAAAAAAAAEAIAAAACIAAABkcnMvZG93bnJldi54bWxQSwECFAAUAAAACACHTuJAEi1MoOMBAADQ&#10;AwAADgAAAAAAAAABACAAAAAjAQAAZHJzL2Uyb0RvYy54bWxQSwUGAAAAAAYABgBZAQAAeAUAAAAA&#10;">
                <v:fill on="f" focussize="0,0"/>
                <v:stroke weight="2.25pt" color="#FF0000" joinstyle="round"/>
                <v:imagedata o:title=""/>
                <o:lock v:ext="edit" aspectratio="f"/>
              </v:line>
            </w:pict>
          </mc:Fallback>
        </mc:AlternateContent>
      </w:r>
      <w:r>
        <w:rPr>
          <w:rFonts w:hint="eastAsia" w:ascii="方正大标宋简体" w:eastAsia="方正大标宋简体"/>
          <w:w w:val="76"/>
          <w:sz w:val="32"/>
          <w:szCs w:val="32"/>
        </w:rPr>
        <w:t xml:space="preserve">实设通[2021] </w:t>
      </w:r>
      <w:r>
        <w:rPr>
          <w:rFonts w:hint="eastAsia" w:ascii="方正大标宋简体" w:eastAsia="方正大标宋简体"/>
          <w:w w:val="76"/>
          <w:sz w:val="32"/>
          <w:szCs w:val="32"/>
          <w:lang w:val="en-US" w:eastAsia="zh-CN"/>
        </w:rPr>
        <w:t>8</w:t>
      </w:r>
      <w:r>
        <w:rPr>
          <w:rFonts w:hint="eastAsia" w:ascii="方正大标宋简体" w:eastAsia="方正大标宋简体"/>
          <w:w w:val="76"/>
          <w:sz w:val="32"/>
          <w:szCs w:val="32"/>
        </w:rPr>
        <w:t>号</w:t>
      </w:r>
    </w:p>
    <w:p>
      <w:pPr>
        <w:jc w:val="center"/>
        <w:rPr>
          <w:b/>
          <w:bCs/>
          <w:sz w:val="36"/>
          <w:szCs w:val="36"/>
        </w:rPr>
      </w:pPr>
      <w:r>
        <w:rPr>
          <w:rFonts w:hint="eastAsia"/>
          <w:b/>
          <w:bCs/>
          <w:sz w:val="36"/>
          <w:szCs w:val="36"/>
        </w:rPr>
        <w:t>关于做好实验室安全隐患整改落实</w:t>
      </w:r>
      <w:r>
        <w:rPr>
          <w:rFonts w:hint="eastAsia"/>
          <w:b/>
          <w:bCs/>
          <w:sz w:val="36"/>
          <w:szCs w:val="36"/>
          <w:lang w:eastAsia="zh-CN"/>
        </w:rPr>
        <w:t>工作</w:t>
      </w:r>
      <w:bookmarkStart w:id="0" w:name="_GoBack"/>
      <w:bookmarkEnd w:id="0"/>
      <w:r>
        <w:rPr>
          <w:rFonts w:hint="eastAsia"/>
          <w:b/>
          <w:bCs/>
          <w:sz w:val="36"/>
          <w:szCs w:val="36"/>
        </w:rPr>
        <w:t>的通知</w:t>
      </w:r>
    </w:p>
    <w:p>
      <w:pPr>
        <w:rPr>
          <w:sz w:val="30"/>
          <w:szCs w:val="30"/>
        </w:rPr>
      </w:pPr>
      <w:r>
        <w:rPr>
          <w:rFonts w:hint="eastAsia"/>
          <w:sz w:val="30"/>
          <w:szCs w:val="30"/>
        </w:rPr>
        <w:t>各相关职能部门及学院：</w:t>
      </w:r>
    </w:p>
    <w:p>
      <w:pPr>
        <w:ind w:firstLine="600" w:firstLineChars="200"/>
        <w:rPr>
          <w:sz w:val="30"/>
          <w:szCs w:val="30"/>
        </w:rPr>
      </w:pPr>
      <w:r>
        <w:rPr>
          <w:rFonts w:hint="eastAsia"/>
          <w:sz w:val="30"/>
          <w:szCs w:val="30"/>
        </w:rPr>
        <w:t>为贯彻落实党中央、国务院关于安全生产工作的系列重要指示精神，确保我校实验室有序运行，保障师生人身安全和校园稳定，根据《关于组织开展 2021 年度本科高等学校实验室安全检查工作的通知》（湘教通〔2021〕92号），省教育厅专家组5月27日对我校开展了实验室安全管理</w:t>
      </w:r>
      <w:r>
        <w:rPr>
          <w:rFonts w:hint="eastAsia"/>
          <w:sz w:val="30"/>
          <w:szCs w:val="30"/>
          <w:lang w:eastAsia="zh-CN"/>
        </w:rPr>
        <w:t>现场</w:t>
      </w:r>
      <w:r>
        <w:rPr>
          <w:rFonts w:hint="eastAsia"/>
          <w:sz w:val="30"/>
          <w:szCs w:val="30"/>
        </w:rPr>
        <w:t>检查工作。现将专家组反馈意见转发给你们，请各相关职能部门和学院根据专家组意见做好相关整改落实工作。</w:t>
      </w:r>
    </w:p>
    <w:p>
      <w:pPr>
        <w:numPr>
          <w:ilvl w:val="0"/>
          <w:numId w:val="1"/>
        </w:numPr>
        <w:ind w:firstLine="600" w:firstLineChars="200"/>
        <w:rPr>
          <w:sz w:val="30"/>
          <w:szCs w:val="30"/>
        </w:rPr>
      </w:pPr>
      <w:r>
        <w:rPr>
          <w:rFonts w:hint="eastAsia"/>
          <w:sz w:val="30"/>
          <w:szCs w:val="30"/>
        </w:rPr>
        <w:t>专家反馈意见</w:t>
      </w:r>
    </w:p>
    <w:p>
      <w:pPr>
        <w:numPr>
          <w:ilvl w:val="0"/>
          <w:numId w:val="2"/>
        </w:numPr>
        <w:ind w:firstLine="600" w:firstLineChars="200"/>
        <w:rPr>
          <w:sz w:val="30"/>
          <w:szCs w:val="30"/>
        </w:rPr>
      </w:pPr>
      <w:r>
        <w:rPr>
          <w:rFonts w:hint="eastAsia"/>
          <w:sz w:val="30"/>
          <w:szCs w:val="30"/>
        </w:rPr>
        <w:t>实验废弃物中转站废弃物存放欠规范，台账管理不到位，未及时转运处理。</w:t>
      </w:r>
    </w:p>
    <w:p>
      <w:pPr>
        <w:numPr>
          <w:ilvl w:val="0"/>
          <w:numId w:val="2"/>
        </w:numPr>
        <w:ind w:firstLine="600" w:firstLineChars="200"/>
        <w:rPr>
          <w:sz w:val="30"/>
          <w:szCs w:val="30"/>
        </w:rPr>
      </w:pPr>
      <w:r>
        <w:rPr>
          <w:rFonts w:hint="eastAsia"/>
          <w:sz w:val="30"/>
          <w:szCs w:val="30"/>
        </w:rPr>
        <w:t>个别实验室化学试剂标签填写不完整。</w:t>
      </w:r>
    </w:p>
    <w:p>
      <w:pPr>
        <w:numPr>
          <w:ilvl w:val="0"/>
          <w:numId w:val="2"/>
        </w:numPr>
        <w:ind w:firstLine="600" w:firstLineChars="200"/>
        <w:rPr>
          <w:sz w:val="30"/>
          <w:szCs w:val="30"/>
        </w:rPr>
      </w:pPr>
      <w:r>
        <w:rPr>
          <w:rFonts w:hint="eastAsia"/>
          <w:sz w:val="30"/>
          <w:szCs w:val="30"/>
        </w:rPr>
        <w:t>第二教学楼消防设施巡检记录欠缺，应急逃生路线图欠规范。</w:t>
      </w:r>
    </w:p>
    <w:p>
      <w:pPr>
        <w:numPr>
          <w:ilvl w:val="0"/>
          <w:numId w:val="2"/>
        </w:numPr>
        <w:ind w:firstLine="600" w:firstLineChars="200"/>
        <w:rPr>
          <w:sz w:val="30"/>
          <w:szCs w:val="30"/>
        </w:rPr>
      </w:pPr>
      <w:r>
        <w:rPr>
          <w:rFonts w:hint="eastAsia"/>
          <w:sz w:val="30"/>
          <w:szCs w:val="30"/>
        </w:rPr>
        <w:t>个别科研实验室操作规程没有张贴，仪器使用记录未及时填写。</w:t>
      </w:r>
    </w:p>
    <w:p>
      <w:pPr>
        <w:numPr>
          <w:ilvl w:val="0"/>
          <w:numId w:val="2"/>
        </w:numPr>
        <w:ind w:firstLine="600" w:firstLineChars="200"/>
        <w:rPr>
          <w:sz w:val="30"/>
          <w:szCs w:val="30"/>
        </w:rPr>
      </w:pPr>
      <w:r>
        <w:rPr>
          <w:rFonts w:hint="eastAsia"/>
          <w:sz w:val="30"/>
          <w:szCs w:val="30"/>
        </w:rPr>
        <w:t>个别实验室存在用电安全隐患。</w:t>
      </w:r>
    </w:p>
    <w:p>
      <w:pPr>
        <w:numPr>
          <w:ilvl w:val="0"/>
          <w:numId w:val="2"/>
        </w:numPr>
        <w:ind w:firstLine="600" w:firstLineChars="200"/>
        <w:rPr>
          <w:sz w:val="30"/>
          <w:szCs w:val="30"/>
        </w:rPr>
      </w:pPr>
      <w:r>
        <w:rPr>
          <w:rFonts w:hint="eastAsia"/>
          <w:sz w:val="30"/>
          <w:szCs w:val="30"/>
        </w:rPr>
        <w:t>个别实验室内危险化学品未分类暂存。</w:t>
      </w:r>
    </w:p>
    <w:p>
      <w:pPr>
        <w:numPr>
          <w:ilvl w:val="0"/>
          <w:numId w:val="2"/>
        </w:numPr>
        <w:ind w:firstLine="600" w:firstLineChars="200"/>
        <w:rPr>
          <w:sz w:val="30"/>
          <w:szCs w:val="30"/>
        </w:rPr>
      </w:pPr>
      <w:r>
        <w:rPr>
          <w:rFonts w:hint="eastAsia"/>
          <w:sz w:val="30"/>
          <w:szCs w:val="30"/>
        </w:rPr>
        <w:t>实验室废液桶废液收集台账不齐全，废液桶没有配置防渗漏设施。</w:t>
      </w:r>
    </w:p>
    <w:p>
      <w:pPr>
        <w:numPr>
          <w:ilvl w:val="0"/>
          <w:numId w:val="2"/>
        </w:numPr>
        <w:ind w:firstLine="600" w:firstLineChars="200"/>
        <w:rPr>
          <w:sz w:val="30"/>
          <w:szCs w:val="30"/>
        </w:rPr>
      </w:pPr>
      <w:r>
        <w:rPr>
          <w:rFonts w:hint="eastAsia"/>
          <w:sz w:val="30"/>
          <w:szCs w:val="30"/>
        </w:rPr>
        <w:t>危险化学品管理台账欠规范。</w:t>
      </w:r>
    </w:p>
    <w:p>
      <w:pPr>
        <w:numPr>
          <w:ilvl w:val="0"/>
          <w:numId w:val="1"/>
        </w:numPr>
        <w:ind w:firstLine="600" w:firstLineChars="200"/>
        <w:rPr>
          <w:sz w:val="30"/>
          <w:szCs w:val="30"/>
        </w:rPr>
      </w:pPr>
      <w:r>
        <w:rPr>
          <w:rFonts w:hint="eastAsia"/>
          <w:sz w:val="30"/>
          <w:szCs w:val="30"/>
        </w:rPr>
        <w:t>隐患整改落实</w:t>
      </w:r>
    </w:p>
    <w:p>
      <w:pPr>
        <w:numPr>
          <w:ilvl w:val="0"/>
          <w:numId w:val="3"/>
        </w:numPr>
        <w:ind w:firstLine="600" w:firstLineChars="200"/>
        <w:rPr>
          <w:sz w:val="30"/>
          <w:szCs w:val="30"/>
        </w:rPr>
      </w:pPr>
      <w:r>
        <w:rPr>
          <w:rFonts w:hint="eastAsia"/>
          <w:sz w:val="30"/>
          <w:szCs w:val="30"/>
        </w:rPr>
        <w:t>实验室与设备管理中心负责统筹协调此次实验室安全隐患整改落实工作，具体做好实验废弃物转运工作，为实验室配备试剂柜、实验废物防泄漏设施。</w:t>
      </w:r>
    </w:p>
    <w:p>
      <w:pPr>
        <w:numPr>
          <w:ilvl w:val="0"/>
          <w:numId w:val="3"/>
        </w:numPr>
        <w:ind w:firstLine="600" w:firstLineChars="200"/>
        <w:rPr>
          <w:sz w:val="30"/>
          <w:szCs w:val="30"/>
        </w:rPr>
      </w:pPr>
      <w:r>
        <w:rPr>
          <w:rFonts w:hint="eastAsia"/>
          <w:sz w:val="30"/>
          <w:szCs w:val="30"/>
        </w:rPr>
        <w:t>后勤管理处负责做好第二教学楼部分实验室门改造项目，做好实验废弃物中转站环境改造工作。</w:t>
      </w:r>
    </w:p>
    <w:p>
      <w:pPr>
        <w:numPr>
          <w:ilvl w:val="0"/>
          <w:numId w:val="3"/>
        </w:numPr>
        <w:ind w:firstLine="600" w:firstLineChars="200"/>
        <w:rPr>
          <w:sz w:val="30"/>
          <w:szCs w:val="30"/>
        </w:rPr>
      </w:pPr>
      <w:r>
        <w:rPr>
          <w:rFonts w:hint="eastAsia"/>
          <w:sz w:val="30"/>
          <w:szCs w:val="30"/>
        </w:rPr>
        <w:t>保卫处负责做好全校实验区域消防设施巡检及记录工作，规范应急逃生路线图。</w:t>
      </w:r>
    </w:p>
    <w:p>
      <w:pPr>
        <w:numPr>
          <w:ilvl w:val="0"/>
          <w:numId w:val="3"/>
        </w:numPr>
        <w:ind w:firstLine="600" w:firstLineChars="200"/>
        <w:rPr>
          <w:sz w:val="30"/>
          <w:szCs w:val="30"/>
        </w:rPr>
      </w:pPr>
      <w:r>
        <w:rPr>
          <w:rFonts w:hint="eastAsia"/>
          <w:sz w:val="30"/>
          <w:szCs w:val="30"/>
        </w:rPr>
        <w:t>科技处负责做好全校科研平台实验室安全规范化管理工作。</w:t>
      </w:r>
    </w:p>
    <w:p>
      <w:pPr>
        <w:numPr>
          <w:ilvl w:val="0"/>
          <w:numId w:val="3"/>
        </w:numPr>
        <w:ind w:firstLine="600" w:firstLineChars="200"/>
        <w:rPr>
          <w:sz w:val="30"/>
          <w:szCs w:val="30"/>
        </w:rPr>
      </w:pPr>
      <w:r>
        <w:rPr>
          <w:rFonts w:hint="eastAsia"/>
          <w:sz w:val="30"/>
          <w:szCs w:val="30"/>
        </w:rPr>
        <w:t>各学院根据国家有关法律规定，进一步加强师生实验室安全教育，提升师生实验室安全意识；做好化学品规范化管理工作，化学试剂按要求标示清楚，填写完整、规范摆放；落实危险化学品的采购、使用、储存、回收全过程管理；</w:t>
      </w:r>
      <w:r>
        <w:rPr>
          <w:rFonts w:hint="eastAsia"/>
          <w:sz w:val="30"/>
          <w:szCs w:val="30"/>
          <w:lang w:eastAsia="zh-CN"/>
        </w:rPr>
        <w:t>做好实验废弃物规范管理，实验废弃物应分类分区存放；</w:t>
      </w:r>
      <w:r>
        <w:rPr>
          <w:rFonts w:hint="eastAsia"/>
          <w:sz w:val="30"/>
          <w:szCs w:val="30"/>
        </w:rPr>
        <w:t>在实验场所显眼位置增加安全文化宣传内容；加强实验室内部用电用水安全管理；大型精密仪器设备操作规程必须上墙，规范及时填写仪器使用登记本、实验室工作日志等。</w:t>
      </w:r>
    </w:p>
    <w:p>
      <w:pPr>
        <w:ind w:firstLine="600" w:firstLineChars="200"/>
        <w:rPr>
          <w:sz w:val="30"/>
          <w:szCs w:val="30"/>
        </w:rPr>
      </w:pPr>
      <w:r>
        <w:rPr>
          <w:sz w:val="30"/>
          <w:szCs w:val="30"/>
        </w:rPr>
        <w:t>三、工作要求</w:t>
      </w:r>
    </w:p>
    <w:p>
      <w:pPr>
        <w:ind w:firstLine="600" w:firstLineChars="200"/>
        <w:rPr>
          <w:sz w:val="30"/>
          <w:szCs w:val="30"/>
        </w:rPr>
      </w:pPr>
      <w:r>
        <w:rPr>
          <w:rFonts w:hint="eastAsia"/>
          <w:sz w:val="30"/>
          <w:szCs w:val="30"/>
        </w:rPr>
        <w:t>1、</w:t>
      </w:r>
      <w:r>
        <w:rPr>
          <w:sz w:val="30"/>
          <w:szCs w:val="30"/>
        </w:rPr>
        <w:t>高度重视。各相关单位和学院严格按照“谁使用谁负责，谁主管谁负责”的要求，高度重视实验室安全管理工作，确保责任落实到位。</w:t>
      </w:r>
    </w:p>
    <w:p>
      <w:pPr>
        <w:ind w:firstLine="600" w:firstLineChars="200"/>
        <w:rPr>
          <w:sz w:val="30"/>
          <w:szCs w:val="30"/>
        </w:rPr>
      </w:pPr>
      <w:r>
        <w:rPr>
          <w:rFonts w:hint="eastAsia"/>
          <w:sz w:val="30"/>
          <w:szCs w:val="30"/>
        </w:rPr>
        <w:t>2、</w:t>
      </w:r>
      <w:r>
        <w:rPr>
          <w:sz w:val="30"/>
          <w:szCs w:val="30"/>
        </w:rPr>
        <w:t>整改到位。各相关单位和学院对照安全隐患拿出整改方案，明确整改责任人、整改措施、时间节点，限</w:t>
      </w:r>
      <w:r>
        <w:rPr>
          <w:rFonts w:hint="eastAsia"/>
          <w:sz w:val="30"/>
          <w:szCs w:val="30"/>
        </w:rPr>
        <w:t>6</w:t>
      </w:r>
      <w:r>
        <w:rPr>
          <w:sz w:val="30"/>
          <w:szCs w:val="30"/>
        </w:rPr>
        <w:t>月15日之前整改到位，</w:t>
      </w:r>
      <w:r>
        <w:rPr>
          <w:b/>
          <w:sz w:val="30"/>
          <w:szCs w:val="30"/>
        </w:rPr>
        <w:t>并将隐患整改工作方案及隐患整改落实情况总结报告及相关材料报送我单位实验室安全管理科，</w:t>
      </w:r>
      <w:r>
        <w:rPr>
          <w:sz w:val="30"/>
          <w:szCs w:val="30"/>
        </w:rPr>
        <w:t>并以此次实验室安全检查及隐患整改工作为抓手，建立实验室安全管理长效机制。</w:t>
      </w:r>
    </w:p>
    <w:p>
      <w:pPr>
        <w:ind w:firstLine="600" w:firstLineChars="200"/>
        <w:rPr>
          <w:sz w:val="30"/>
          <w:szCs w:val="30"/>
        </w:rPr>
      </w:pPr>
      <w:r>
        <w:rPr>
          <w:rFonts w:hint="eastAsia"/>
          <w:sz w:val="30"/>
          <w:szCs w:val="30"/>
        </w:rPr>
        <w:t>3、</w:t>
      </w:r>
      <w:r>
        <w:rPr>
          <w:sz w:val="30"/>
          <w:szCs w:val="30"/>
        </w:rPr>
        <w:t>责任追究。各相关单位和学院对安全隐患要立行立改，对整改不到位的，学校将按照相关规定严格追责。</w:t>
      </w:r>
    </w:p>
    <w:p>
      <w:pPr>
        <w:ind w:firstLine="600" w:firstLineChars="200"/>
        <w:rPr>
          <w:sz w:val="30"/>
          <w:szCs w:val="30"/>
        </w:rPr>
      </w:pPr>
      <w:r>
        <w:rPr>
          <w:rFonts w:hint="eastAsia"/>
          <w:sz w:val="30"/>
          <w:szCs w:val="30"/>
        </w:rPr>
        <w:t>4、</w:t>
      </w:r>
      <w:r>
        <w:rPr>
          <w:sz w:val="30"/>
          <w:szCs w:val="30"/>
        </w:rPr>
        <w:t>联系人：彭华勇，电话：17886967313。</w:t>
      </w:r>
    </w:p>
    <w:p>
      <w:pPr>
        <w:ind w:firstLine="424" w:firstLineChars="200"/>
        <w:rPr>
          <w:sz w:val="30"/>
          <w:szCs w:val="30"/>
        </w:rPr>
      </w:pPr>
      <w:r>
        <w:rPr>
          <w:rFonts w:hint="eastAsia" w:ascii="仿宋_GB2312" w:eastAsia="仿宋_GB2312"/>
          <w:w w:val="76"/>
          <w:sz w:val="28"/>
          <w:szCs w:val="28"/>
        </w:rPr>
        <w:drawing>
          <wp:anchor distT="0" distB="0" distL="114300" distR="114300" simplePos="0" relativeHeight="251659264" behindDoc="1" locked="0" layoutInCell="1" allowOverlap="1">
            <wp:simplePos x="0" y="0"/>
            <wp:positionH relativeFrom="column">
              <wp:posOffset>3897630</wp:posOffset>
            </wp:positionH>
            <wp:positionV relativeFrom="paragraph">
              <wp:posOffset>376555</wp:posOffset>
            </wp:positionV>
            <wp:extent cx="1591310" cy="1611630"/>
            <wp:effectExtent l="0" t="0" r="8890" b="7620"/>
            <wp:wrapNone/>
            <wp:docPr id="1" name="图片 3" descr="中心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中心印章"/>
                    <pic:cNvPicPr>
                      <a:picLocks noChangeAspect="1"/>
                    </pic:cNvPicPr>
                  </pic:nvPicPr>
                  <pic:blipFill>
                    <a:blip r:embed="rId4"/>
                    <a:stretch>
                      <a:fillRect/>
                    </a:stretch>
                  </pic:blipFill>
                  <pic:spPr>
                    <a:xfrm>
                      <a:off x="0" y="0"/>
                      <a:ext cx="1591310" cy="1611630"/>
                    </a:xfrm>
                    <a:prstGeom prst="rect">
                      <a:avLst/>
                    </a:prstGeom>
                    <a:noFill/>
                    <a:ln w="9525">
                      <a:noFill/>
                    </a:ln>
                  </pic:spPr>
                </pic:pic>
              </a:graphicData>
            </a:graphic>
          </wp:anchor>
        </w:drawing>
      </w:r>
    </w:p>
    <w:p>
      <w:pPr>
        <w:ind w:firstLine="600" w:firstLineChars="200"/>
        <w:rPr>
          <w:sz w:val="30"/>
          <w:szCs w:val="30"/>
        </w:rPr>
      </w:pPr>
    </w:p>
    <w:p>
      <w:pPr>
        <w:ind w:firstLine="600" w:firstLineChars="200"/>
        <w:jc w:val="right"/>
        <w:rPr>
          <w:sz w:val="30"/>
          <w:szCs w:val="30"/>
        </w:rPr>
      </w:pPr>
      <w:r>
        <w:rPr>
          <w:rFonts w:hint="eastAsia"/>
          <w:sz w:val="30"/>
          <w:szCs w:val="30"/>
        </w:rPr>
        <w:t>实验室与设备管理中心</w:t>
      </w:r>
    </w:p>
    <w:p>
      <w:pPr>
        <w:ind w:firstLine="600" w:firstLineChars="200"/>
        <w:jc w:val="right"/>
        <w:rPr>
          <w:sz w:val="30"/>
          <w:szCs w:val="30"/>
        </w:rPr>
      </w:pPr>
      <w:r>
        <w:rPr>
          <w:rFonts w:hint="eastAsia"/>
          <w:sz w:val="30"/>
          <w:szCs w:val="30"/>
        </w:rPr>
        <w:t>2021年5月28日</w:t>
      </w:r>
    </w:p>
    <w:p>
      <w:pPr>
        <w:numPr>
          <w:ilvl w:val="0"/>
          <w:numId w:val="0"/>
        </w:numPr>
        <w:ind w:leftChars="200"/>
        <w:rPr>
          <w:rFonts w:hint="eastAsia" w:ascii="仿宋" w:hAnsi="仿宋" w:eastAsia="仿宋" w:cs="仿宋"/>
          <w:color w:val="000000" w:themeColor="text1"/>
          <w:sz w:val="32"/>
          <w:szCs w:val="32"/>
          <w:lang w:val="en-US" w:eastAsia="zh-CN"/>
          <w14:textFill>
            <w14:solidFill>
              <w14:schemeClr w14:val="tx1"/>
            </w14:solidFill>
          </w14:textFill>
        </w:rPr>
      </w:pPr>
    </w:p>
    <w:p>
      <w:pPr>
        <w:rPr>
          <w:rFonts w:ascii="微软雅黑" w:hAnsi="微软雅黑"/>
          <w:color w:val="333333"/>
          <w:sz w:val="30"/>
          <w:szCs w:val="30"/>
          <w:shd w:val="clear" w:color="auto" w:fill="FFFFFF"/>
        </w:rPr>
      </w:pPr>
    </w:p>
    <w:p>
      <w:pPr>
        <w:ind w:firstLine="600" w:firstLineChars="200"/>
        <w:rPr>
          <w:sz w:val="30"/>
          <w:szCs w:val="30"/>
        </w:rPr>
      </w:pPr>
    </w:p>
    <w:sectPr>
      <w:pgSz w:w="11906" w:h="16838"/>
      <w:pgMar w:top="1701" w:right="1531" w:bottom="1440" w:left="1531" w:header="851" w:footer="992" w:gutter="0"/>
      <w:cols w:space="720" w:num="1"/>
      <w:docGrid w:type="lines" w:linePitch="6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script"/>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8AABC"/>
    <w:multiLevelType w:val="singleLevel"/>
    <w:tmpl w:val="9648AABC"/>
    <w:lvl w:ilvl="0" w:tentative="0">
      <w:start w:val="1"/>
      <w:numFmt w:val="decimal"/>
      <w:suff w:val="nothing"/>
      <w:lvlText w:val="%1、"/>
      <w:lvlJc w:val="left"/>
    </w:lvl>
  </w:abstractNum>
  <w:abstractNum w:abstractNumId="1">
    <w:nsid w:val="B1BF2DBA"/>
    <w:multiLevelType w:val="singleLevel"/>
    <w:tmpl w:val="B1BF2DBA"/>
    <w:lvl w:ilvl="0" w:tentative="0">
      <w:start w:val="1"/>
      <w:numFmt w:val="chineseCounting"/>
      <w:suff w:val="nothing"/>
      <w:lvlText w:val="%1、"/>
      <w:lvlJc w:val="left"/>
      <w:rPr>
        <w:rFonts w:hint="eastAsia"/>
      </w:rPr>
    </w:lvl>
  </w:abstractNum>
  <w:abstractNum w:abstractNumId="2">
    <w:nsid w:val="5E9696A6"/>
    <w:multiLevelType w:val="singleLevel"/>
    <w:tmpl w:val="5E9696A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30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862"/>
    <w:rsid w:val="0003378A"/>
    <w:rsid w:val="00041928"/>
    <w:rsid w:val="00055825"/>
    <w:rsid w:val="00067651"/>
    <w:rsid w:val="00072E50"/>
    <w:rsid w:val="00073428"/>
    <w:rsid w:val="000B01CC"/>
    <w:rsid w:val="00146265"/>
    <w:rsid w:val="001718B1"/>
    <w:rsid w:val="00172A27"/>
    <w:rsid w:val="0018612C"/>
    <w:rsid w:val="00194CD4"/>
    <w:rsid w:val="001A385C"/>
    <w:rsid w:val="001B021B"/>
    <w:rsid w:val="001B0291"/>
    <w:rsid w:val="001C2947"/>
    <w:rsid w:val="002265D6"/>
    <w:rsid w:val="00245947"/>
    <w:rsid w:val="002B34B7"/>
    <w:rsid w:val="002C1C66"/>
    <w:rsid w:val="00322489"/>
    <w:rsid w:val="00322DCB"/>
    <w:rsid w:val="00323892"/>
    <w:rsid w:val="003B7607"/>
    <w:rsid w:val="003C32A5"/>
    <w:rsid w:val="003C755F"/>
    <w:rsid w:val="003D3254"/>
    <w:rsid w:val="0041694F"/>
    <w:rsid w:val="00430EC5"/>
    <w:rsid w:val="004D1E86"/>
    <w:rsid w:val="004D275F"/>
    <w:rsid w:val="004E7893"/>
    <w:rsid w:val="00536DF7"/>
    <w:rsid w:val="005467F7"/>
    <w:rsid w:val="00547572"/>
    <w:rsid w:val="0058797B"/>
    <w:rsid w:val="005E1D6B"/>
    <w:rsid w:val="005F5750"/>
    <w:rsid w:val="005F6996"/>
    <w:rsid w:val="005F6B9F"/>
    <w:rsid w:val="00654D5D"/>
    <w:rsid w:val="00662657"/>
    <w:rsid w:val="006857C8"/>
    <w:rsid w:val="006F757E"/>
    <w:rsid w:val="0070283A"/>
    <w:rsid w:val="0070498C"/>
    <w:rsid w:val="0072628E"/>
    <w:rsid w:val="00744F5F"/>
    <w:rsid w:val="007574B9"/>
    <w:rsid w:val="0076647E"/>
    <w:rsid w:val="00773F26"/>
    <w:rsid w:val="00791209"/>
    <w:rsid w:val="007A5129"/>
    <w:rsid w:val="007E2DD1"/>
    <w:rsid w:val="007E3267"/>
    <w:rsid w:val="00847575"/>
    <w:rsid w:val="008E0BF8"/>
    <w:rsid w:val="0094386E"/>
    <w:rsid w:val="00995C89"/>
    <w:rsid w:val="009B3115"/>
    <w:rsid w:val="009C55AC"/>
    <w:rsid w:val="009C59DA"/>
    <w:rsid w:val="009F2E56"/>
    <w:rsid w:val="00A0081B"/>
    <w:rsid w:val="00A2108D"/>
    <w:rsid w:val="00A21D9F"/>
    <w:rsid w:val="00A32D3E"/>
    <w:rsid w:val="00A4009B"/>
    <w:rsid w:val="00A44590"/>
    <w:rsid w:val="00A529EC"/>
    <w:rsid w:val="00A60382"/>
    <w:rsid w:val="00A800A8"/>
    <w:rsid w:val="00AA6FC3"/>
    <w:rsid w:val="00AB255A"/>
    <w:rsid w:val="00AB4C5B"/>
    <w:rsid w:val="00B07CA9"/>
    <w:rsid w:val="00B45893"/>
    <w:rsid w:val="00B561B6"/>
    <w:rsid w:val="00B840AD"/>
    <w:rsid w:val="00BB08B6"/>
    <w:rsid w:val="00C13989"/>
    <w:rsid w:val="00C14415"/>
    <w:rsid w:val="00C20A63"/>
    <w:rsid w:val="00C2186F"/>
    <w:rsid w:val="00C2272C"/>
    <w:rsid w:val="00C26950"/>
    <w:rsid w:val="00C63975"/>
    <w:rsid w:val="00C77257"/>
    <w:rsid w:val="00C90E1F"/>
    <w:rsid w:val="00CD554D"/>
    <w:rsid w:val="00CE44EA"/>
    <w:rsid w:val="00D0679D"/>
    <w:rsid w:val="00D10E9A"/>
    <w:rsid w:val="00D126D7"/>
    <w:rsid w:val="00D6551E"/>
    <w:rsid w:val="00D91732"/>
    <w:rsid w:val="00D9677A"/>
    <w:rsid w:val="00DA5D4C"/>
    <w:rsid w:val="00DC3D60"/>
    <w:rsid w:val="00DE5AC9"/>
    <w:rsid w:val="00E254FA"/>
    <w:rsid w:val="00E2617F"/>
    <w:rsid w:val="00E34F9E"/>
    <w:rsid w:val="00E64D03"/>
    <w:rsid w:val="00EC1619"/>
    <w:rsid w:val="00EF353E"/>
    <w:rsid w:val="00F249C4"/>
    <w:rsid w:val="00F24CB1"/>
    <w:rsid w:val="00F50A64"/>
    <w:rsid w:val="00F51172"/>
    <w:rsid w:val="00F85E33"/>
    <w:rsid w:val="00FC3104"/>
    <w:rsid w:val="00FE0623"/>
    <w:rsid w:val="03AB5B2C"/>
    <w:rsid w:val="05175561"/>
    <w:rsid w:val="07DD1016"/>
    <w:rsid w:val="09F40FE6"/>
    <w:rsid w:val="10570F45"/>
    <w:rsid w:val="129B606A"/>
    <w:rsid w:val="13AD0235"/>
    <w:rsid w:val="180B2ED3"/>
    <w:rsid w:val="20C66021"/>
    <w:rsid w:val="232C126A"/>
    <w:rsid w:val="244D6A21"/>
    <w:rsid w:val="248F3017"/>
    <w:rsid w:val="2A692C29"/>
    <w:rsid w:val="2B8F03BD"/>
    <w:rsid w:val="2E982AF3"/>
    <w:rsid w:val="37D01081"/>
    <w:rsid w:val="3C38415F"/>
    <w:rsid w:val="3F401290"/>
    <w:rsid w:val="4DD76195"/>
    <w:rsid w:val="4E804098"/>
    <w:rsid w:val="55843C57"/>
    <w:rsid w:val="59EC483B"/>
    <w:rsid w:val="5A052837"/>
    <w:rsid w:val="5AC70CD5"/>
    <w:rsid w:val="62825E75"/>
    <w:rsid w:val="658E4C0C"/>
    <w:rsid w:val="68054F8D"/>
    <w:rsid w:val="684C3B63"/>
    <w:rsid w:val="69196E60"/>
    <w:rsid w:val="69A43E67"/>
    <w:rsid w:val="7C350ECA"/>
    <w:rsid w:val="7C3903B6"/>
    <w:rsid w:val="7E817343"/>
    <w:rsid w:val="7F6D4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next w:val="1"/>
    <w:link w:val="10"/>
    <w:qFormat/>
    <w:uiPriority w:val="0"/>
    <w:pPr>
      <w:widowControl/>
      <w:ind w:firstLine="604"/>
    </w:pPr>
    <w:rPr>
      <w:rFonts w:ascii="仿宋_GB2312" w:eastAsia="仿宋_GB2312"/>
      <w:color w:val="000000"/>
      <w:sz w:val="32"/>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qFormat/>
    <w:uiPriority w:val="0"/>
    <w:rPr>
      <w:color w:val="0000FF"/>
      <w:u w:val="single"/>
    </w:rPr>
  </w:style>
  <w:style w:type="character" w:customStyle="1" w:styleId="9">
    <w:name w:val="页眉 Char"/>
    <w:link w:val="4"/>
    <w:qFormat/>
    <w:uiPriority w:val="0"/>
    <w:rPr>
      <w:kern w:val="2"/>
      <w:sz w:val="18"/>
      <w:szCs w:val="18"/>
    </w:rPr>
  </w:style>
  <w:style w:type="character" w:customStyle="1" w:styleId="10">
    <w:name w:val="正文文本缩进 2 Char"/>
    <w:link w:val="2"/>
    <w:qFormat/>
    <w:uiPriority w:val="0"/>
    <w:rPr>
      <w:rFonts w:ascii="仿宋_GB2312" w:eastAsia="仿宋_GB2312"/>
      <w:color w:val="000000"/>
      <w:kern w:val="2"/>
      <w:sz w:val="32"/>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Pages>
  <Words>157</Words>
  <Characters>898</Characters>
  <Lines>7</Lines>
  <Paragraphs>2</Paragraphs>
  <TotalTime>4</TotalTime>
  <ScaleCrop>false</ScaleCrop>
  <LinksUpToDate>false</LinksUpToDate>
  <CharactersWithSpaces>1053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2017-03-01T01:36:00Z</dcterms:created>
  <dc:creator>雨林木风</dc:creator>
  <cp:lastModifiedBy>Administrator</cp:lastModifiedBy>
  <cp:lastPrinted>2020-07-13T02:17:00Z</cp:lastPrinted>
  <dcterms:modified xsi:type="dcterms:W3CDTF">2021-05-28T09:04:27Z</dcterms:modified>
  <dc:title>吉首大学实验室与设备管理中心</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6A4D26AEA5F544CEAC32663C5665CAB9</vt:lpwstr>
  </property>
</Properties>
</file>